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b/>
          <w:color w:val="0C0D0E"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z w:val="32"/>
          <w:highlight w:val="white"/>
        </w:rPr>
        <w:t xml:space="preserve">Карточки с симптомами заболеваний для пациентов</w:t>
      </w: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</w:p>
    <w:p>
      <w:pPr>
        <w:ind w:left="0" w:right="0" w:firstLine="0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32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z w:val="32"/>
          <w:highlight w:val="none"/>
        </w:rPr>
      </w:r>
    </w:p>
    <w:p>
      <w:pPr>
        <w:ind w:left="0" w:right="0" w:firstLine="0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  <w:t xml:space="preserve">-Г</w:t>
      </w: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white"/>
        </w:rPr>
        <w:t xml:space="preserve">оловная боль, слабость, повышение температуры тела.</w:t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</w:p>
    <w:p>
      <w:pPr>
        <w:ind w:left="0" w:right="0" w:firstLine="0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white"/>
        </w:rPr>
        <w:t xml:space="preserve">- Кашель, насморк, затрудненное дыхание.</w:t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</w:p>
    <w:p>
      <w:pPr>
        <w:ind w:left="0" w:right="0" w:firstLine="0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white"/>
        </w:rPr>
        <w:t xml:space="preserve">- Резкая боль в животе, тошнота, рвота.</w:t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</w:p>
    <w:p>
      <w:pPr>
        <w:ind w:left="0" w:right="0" w:firstLine="0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white"/>
        </w:rPr>
        <w:t xml:space="preserve">- Покраснение глаза, слезоточивость, ощущение песка в глазу.</w:t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</w:p>
    <w:p>
      <w:pPr>
        <w:ind w:left="0" w:right="0" w:firstLine="0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white"/>
        </w:rPr>
        <w:t xml:space="preserve">- Боль в горле, охриплость голоса, першение.</w:t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 w:afterAutospacing="0" w:line="240" w:lineRule="auto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none"/>
        </w:rPr>
      </w:r>
    </w:p>
    <w:p>
      <w:pPr>
        <w:spacing w:after="0" w:afterAutospacing="0" w:line="240" w:lineRule="auto"/>
        <w:rPr>
          <w:rFonts w:ascii="Times New Roman" w:hAnsi="Times New Roman" w:cs="Times New Roman" w:eastAsia="Times New Roman"/>
          <w:sz w:val="32"/>
          <w:highlight w:val="none"/>
        </w:rP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white"/>
        </w:rPr>
        <w:t xml:space="preserve">- Травма пальца, покраснение кожи вокруг раны, отек.</w:t>
      </w: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jc w:val="center"/>
        <w:rPr>
          <w:rFonts w:ascii="Times New Roman" w:hAnsi="Times New Roman" w:cs="Times New Roman" w:eastAsia="Times New Roman"/>
          <w:sz w:val="32"/>
          <w:highlight w:val="none"/>
        </w:rPr>
      </w:pPr>
      <w:r>
        <w:rPr>
          <w:rFonts w:ascii="Times New Roman" w:hAnsi="Times New Roman" w:cs="Times New Roman" w:eastAsia="Times New Roman"/>
          <w:sz w:val="32"/>
          <w:highlight w:val="none"/>
        </w:rPr>
      </w:r>
      <w:r>
        <w:rPr>
          <w:rFonts w:ascii="Arial" w:hAnsi="Arial" w:cs="Arial" w:eastAsia="Arial"/>
          <w:b/>
          <w:color w:val="0C0D0E"/>
          <w:sz w:val="30"/>
          <w:highlight w:val="white"/>
        </w:rPr>
        <w:t xml:space="preserve">Бланк рецептов и историй болезни для врачей</w:t>
      </w:r>
      <w:r>
        <w:rPr>
          <w:rFonts w:ascii="Times New Roman" w:hAnsi="Times New Roman" w:cs="Times New Roman" w:eastAsia="Times New Roman"/>
          <w:sz w:val="32"/>
          <w:highlight w:val="none"/>
        </w:rPr>
      </w:r>
      <w:r>
        <w:rPr>
          <w:rFonts w:ascii="Times New Roman" w:hAnsi="Times New Roman" w:cs="Times New Roman" w:eastAsia="Times New Roman"/>
          <w:sz w:val="32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Arial" w:hAnsi="Arial" w:cs="Arial" w:eastAsia="Arial"/>
          <w:sz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 w:eastAsia="Arial"/>
          <w:color w:val="0C0D0E"/>
          <w:spacing w:val="2"/>
          <w:sz w:val="26"/>
          <w:highlight w:val="none"/>
        </w:rPr>
      </w:r>
      <w:r>
        <w:rPr>
          <w:rFonts w:ascii="Arial" w:hAnsi="Arial" w:cs="Arial" w:eastAsia="Arial"/>
          <w:color w:val="0C0D0E"/>
          <w:spacing w:val="2"/>
          <w:sz w:val="26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white"/>
        </w:rPr>
        <w:t xml:space="preserve">ФИО пациента ________________________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t xml:space="preserve">__________________________</w:t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white"/>
        </w:rPr>
        <w:t xml:space="preserve">Возраст ___________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t xml:space="preserve">_________________</w:t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white"/>
        </w:rPr>
        <w:t xml:space="preserve">Жалобы ________________________________________________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t xml:space="preserve">_______</w:t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t xml:space="preserve">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white"/>
        </w:rPr>
        <w:t xml:space="preserve">Симптомы_____________________________________________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t xml:space="preserve">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white"/>
        </w:rPr>
        <w:t xml:space="preserve">Диагноз______________________________________________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t xml:space="preserve">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white"/>
        </w:rPr>
        <w:t xml:space="preserve">Назначенное лечение______________________________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t xml:space="preserve">______________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white"/>
        </w:rPr>
        <w:t xml:space="preserve">Подпись врача ________________________</w:t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none"/>
        </w:rPr>
      </w:r>
    </w:p>
    <w:p>
      <w:pPr>
        <w:jc w:val="both"/>
        <w:rPr>
          <w:rFonts w:ascii="Times New Roman" w:hAnsi="Times New Roman" w:cs="Times New Roman" w:eastAsia="Times New Roman"/>
          <w:b/>
          <w:sz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8"/>
          <w:highlight w:val="white"/>
        </w:rPr>
        <w:t xml:space="preserve">Должность врача ________________________</w:t>
      </w:r>
      <w:r>
        <w:rPr>
          <w:rFonts w:ascii="Times New Roman" w:hAnsi="Times New Roman" w:cs="Times New Roman" w:eastAsia="Times New Roman"/>
          <w:b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sz w:val="28"/>
          <w:highlight w:val="none"/>
        </w:rPr>
      </w:r>
    </w:p>
    <w:p>
      <w:pPr>
        <w:jc w:val="both"/>
        <w:rPr>
          <w:rFonts w:ascii="Times New Roman" w:hAnsi="Times New Roman" w:cs="Times New Roman" w:eastAsia="Times New Roman"/>
          <w:b/>
          <w:sz w:val="28"/>
        </w:rPr>
      </w:pPr>
      <w:r>
        <w:rPr>
          <w:rFonts w:ascii="Times New Roman" w:hAnsi="Times New Roman" w:cs="Times New Roman" w:eastAsia="Times New Roman"/>
          <w:b/>
          <w:sz w:val="28"/>
        </w:rPr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jc w:val="both"/>
        <w:rPr>
          <w:rFonts w:ascii="Times New Roman" w:hAnsi="Times New Roman" w:cs="Times New Roman" w:eastAsia="Times New Roman"/>
          <w:b/>
          <w:sz w:val="28"/>
        </w:rPr>
      </w:pPr>
      <w:r>
        <w:rPr>
          <w:rFonts w:ascii="Times New Roman" w:hAnsi="Times New Roman" w:cs="Times New Roman" w:eastAsia="Times New Roman"/>
          <w:b/>
          <w:sz w:val="28"/>
        </w:rPr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jc w:val="both"/>
        <w:rPr>
          <w:rFonts w:ascii="Times New Roman" w:hAnsi="Times New Roman" w:cs="Times New Roman" w:eastAsia="Times New Roman"/>
          <w:b/>
          <w:sz w:val="28"/>
        </w:rPr>
      </w:pPr>
      <w:r>
        <w:rPr>
          <w:rFonts w:ascii="Times New Roman" w:hAnsi="Times New Roman" w:cs="Times New Roman" w:eastAsia="Times New Roman"/>
          <w:b/>
          <w:sz w:val="28"/>
        </w:rPr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jc w:val="both"/>
        <w:rPr>
          <w:rFonts w:ascii="Times New Roman" w:hAnsi="Times New Roman" w:cs="Times New Roman" w:eastAsia="Times New Roman"/>
          <w:b/>
          <w:sz w:val="28"/>
        </w:rPr>
      </w:pPr>
      <w:r>
        <w:rPr>
          <w:rFonts w:ascii="Times New Roman" w:hAnsi="Times New Roman" w:cs="Times New Roman" w:eastAsia="Times New Roman"/>
          <w:b/>
          <w:sz w:val="28"/>
        </w:rPr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jc w:val="both"/>
        <w:rPr>
          <w:rFonts w:ascii="Times New Roman" w:hAnsi="Times New Roman" w:cs="Times New Roman" w:eastAsia="Times New Roman"/>
          <w:b/>
          <w:sz w:val="28"/>
        </w:rPr>
      </w:pPr>
      <w:r>
        <w:rPr>
          <w:rFonts w:ascii="Times New Roman" w:hAnsi="Times New Roman" w:cs="Times New Roman" w:eastAsia="Times New Roman"/>
          <w:b/>
          <w:sz w:val="28"/>
        </w:rPr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jc w:val="both"/>
        <w:rPr>
          <w:rFonts w:ascii="Times New Roman" w:hAnsi="Times New Roman" w:cs="Times New Roman" w:eastAsia="Times New Roman"/>
          <w:b/>
          <w:sz w:val="28"/>
        </w:rPr>
      </w:pPr>
      <w:r>
        <w:rPr>
          <w:rFonts w:ascii="Times New Roman" w:hAnsi="Times New Roman" w:cs="Times New Roman" w:eastAsia="Times New Roman"/>
          <w:b/>
          <w:sz w:val="28"/>
        </w:rPr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jc w:val="both"/>
        <w:rPr>
          <w:rFonts w:ascii="Times New Roman" w:hAnsi="Times New Roman" w:cs="Times New Roman" w:eastAsia="Times New Roman"/>
          <w:b/>
          <w:sz w:val="28"/>
        </w:rPr>
      </w:pPr>
      <w:r>
        <w:rPr>
          <w:rFonts w:ascii="Times New Roman" w:hAnsi="Times New Roman" w:cs="Times New Roman" w:eastAsia="Times New Roman"/>
          <w:b/>
          <w:sz w:val="28"/>
        </w:rPr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jc w:val="both"/>
        <w:rPr>
          <w:rFonts w:ascii="Times New Roman" w:hAnsi="Times New Roman" w:cs="Times New Roman" w:eastAsia="Times New Roman"/>
          <w:b/>
          <w:sz w:val="28"/>
        </w:rPr>
      </w:pPr>
      <w:r>
        <w:rPr>
          <w:rFonts w:ascii="Times New Roman" w:hAnsi="Times New Roman" w:cs="Times New Roman" w:eastAsia="Times New Roman"/>
          <w:b/>
          <w:sz w:val="28"/>
        </w:rPr>
      </w:r>
      <w:r>
        <w:rPr>
          <w:rFonts w:ascii="Times New Roman" w:hAnsi="Times New Roman" w:cs="Times New Roman" w:eastAsia="Times New Roman"/>
          <w:b/>
          <w:sz w:val="28"/>
        </w:rPr>
      </w:r>
    </w:p>
    <w:p>
      <w:pPr>
        <w:jc w:val="center"/>
        <w:rPr>
          <w:rFonts w:ascii="Times New Roman" w:hAnsi="Times New Roman" w:cs="Times New Roman" w:eastAsia="Times New Roman"/>
          <w:b/>
          <w:sz w:val="36"/>
          <w:highlight w:val="none"/>
        </w:rPr>
      </w:pPr>
      <w:r>
        <w:rPr>
          <w:rFonts w:ascii="Times New Roman" w:hAnsi="Times New Roman" w:cs="Times New Roman" w:eastAsia="Times New Roman"/>
          <w:b/>
          <w:sz w:val="36"/>
          <w:highlight w:val="none"/>
        </w:rPr>
        <w:t xml:space="preserve">Аптека</w:t>
      </w:r>
      <w:r>
        <w:rPr>
          <w:rFonts w:ascii="Times New Roman" w:hAnsi="Times New Roman" w:cs="Times New Roman" w:eastAsia="Times New Roman"/>
          <w:color w:val="0C0D0E"/>
          <w:spacing w:val="2"/>
          <w:sz w:val="36"/>
          <w:highlight w:val="white"/>
        </w:rPr>
      </w:r>
      <w:r>
        <w:rPr>
          <w:rFonts w:ascii="Times New Roman" w:hAnsi="Times New Roman" w:cs="Times New Roman" w:eastAsia="Times New Roman"/>
          <w:sz w:val="36"/>
        </w:rPr>
      </w:r>
    </w:p>
    <w:tbl>
      <w:tblPr>
        <w:tblStyle w:val="46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>
        <w:trPr/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32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  <w:t xml:space="preserve">Хлоргексидин</w:t>
            </w:r>
            <w:r>
              <w:rPr>
                <w:rFonts w:ascii="Times New Roman" w:hAnsi="Times New Roman" w:cs="Times New Roman" w:eastAsia="Times New Roman"/>
                <w:b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i/>
                <w:color w:val="0C0D0E"/>
                <w:spacing w:val="2"/>
                <w:sz w:val="32"/>
                <w:highlight w:val="white"/>
              </w:rPr>
              <w:t xml:space="preserve">От чего помогает:</w:t>
            </w:r>
            <w:r>
              <w:rPr>
                <w:rFonts w:ascii="Times New Roman" w:hAnsi="Times New Roman" w:cs="Times New Roman" w:eastAsia="Times New Roman"/>
                <w:color w:val="0C0D0E"/>
                <w:spacing w:val="2"/>
                <w:sz w:val="32"/>
                <w:highlight w:val="white"/>
              </w:rPr>
              <w:t xml:space="preserve"> обработка ран, дезинфекция кожных покровов.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  <w:t xml:space="preserve">Смекта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color w:val="0C0D0E"/>
                <w:spacing w:val="2"/>
                <w:sz w:val="32"/>
                <w:highlight w:val="white"/>
              </w:rPr>
              <w:t xml:space="preserve">От чего помогает:</w:t>
            </w:r>
            <w:r>
              <w:rPr>
                <w:rFonts w:ascii="Times New Roman" w:hAnsi="Times New Roman" w:cs="Times New Roman" w:eastAsia="Times New Roman"/>
                <w:color w:val="0C0D0E"/>
                <w:spacing w:val="2"/>
                <w:sz w:val="32"/>
                <w:highlight w:val="white"/>
              </w:rPr>
              <w:t xml:space="preserve"> расстройства пищеварения, диарея.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  <w:t xml:space="preserve">Витамин C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color w:val="0C0D0E"/>
                <w:spacing w:val="2"/>
                <w:sz w:val="32"/>
                <w:highlight w:val="white"/>
              </w:rPr>
              <w:t xml:space="preserve">От чего помогает:</w:t>
            </w:r>
            <w:r>
              <w:rPr>
                <w:rFonts w:ascii="Times New Roman" w:hAnsi="Times New Roman" w:cs="Times New Roman" w:eastAsia="Times New Roman"/>
                <w:color w:val="0C0D0E"/>
                <w:spacing w:val="2"/>
                <w:sz w:val="32"/>
                <w:highlight w:val="white"/>
              </w:rPr>
              <w:t xml:space="preserve"> укрепление иммунитета, поддержка организма при заболеваниях.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</w:p>
        </w:tc>
      </w:tr>
      <w:tr>
        <w:trPr/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  <w:t xml:space="preserve">Анаферон детский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color w:val="0C0D0E"/>
                <w:spacing w:val="2"/>
                <w:sz w:val="32"/>
                <w:highlight w:val="white"/>
              </w:rPr>
              <w:t xml:space="preserve">От чего помогает:</w:t>
            </w:r>
            <w:r>
              <w:rPr>
                <w:rFonts w:ascii="Times New Roman" w:hAnsi="Times New Roman" w:cs="Times New Roman" w:eastAsia="Times New Roman"/>
                <w:color w:val="0C0D0E"/>
                <w:spacing w:val="2"/>
                <w:sz w:val="32"/>
                <w:highlight w:val="white"/>
              </w:rPr>
              <w:t xml:space="preserve"> профилактика и лечение гриппа и ОРВИ.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  <w:t xml:space="preserve"> Нурофен детский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C0D0E"/>
                <w:spacing w:val="2"/>
                <w:sz w:val="32"/>
                <w:highlight w:val="white"/>
              </w:rPr>
              <w:t xml:space="preserve">От чего помогает:</w:t>
            </w:r>
            <w:r>
              <w:rPr>
                <w:rFonts w:ascii="Times New Roman" w:hAnsi="Times New Roman" w:cs="Times New Roman" w:eastAsia="Times New Roman"/>
                <w:color w:val="0C0D0E"/>
                <w:spacing w:val="2"/>
                <w:sz w:val="32"/>
                <w:highlight w:val="white"/>
              </w:rPr>
              <w:t xml:space="preserve"> высокая температура у детей, воспалительные процессы.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  <w:t xml:space="preserve">Синупрет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color w:val="0C0D0E"/>
                <w:spacing w:val="2"/>
                <w:sz w:val="32"/>
                <w:highlight w:val="white"/>
              </w:rPr>
              <w:t xml:space="preserve">От чего помогает:</w:t>
            </w:r>
            <w:r>
              <w:rPr>
                <w:rFonts w:ascii="Times New Roman" w:hAnsi="Times New Roman" w:cs="Times New Roman" w:eastAsia="Times New Roman"/>
                <w:color w:val="0C0D0E"/>
                <w:spacing w:val="2"/>
                <w:sz w:val="32"/>
                <w:highlight w:val="white"/>
              </w:rPr>
              <w:t xml:space="preserve"> простуда, заложенность носа, воспаление придаточных пазух носа.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</w:p>
        </w:tc>
      </w:tr>
      <w:tr>
        <w:trPr/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  <w:t xml:space="preserve">Антигриппин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color w:val="0C0D0E"/>
                <w:spacing w:val="2"/>
                <w:sz w:val="32"/>
                <w:highlight w:val="white"/>
              </w:rPr>
              <w:t xml:space="preserve">От чего помогает:</w:t>
            </w:r>
            <w:r>
              <w:rPr>
                <w:rFonts w:ascii="Times New Roman" w:hAnsi="Times New Roman" w:cs="Times New Roman" w:eastAsia="Times New Roman"/>
                <w:color w:val="0C0D0E"/>
                <w:spacing w:val="2"/>
                <w:sz w:val="32"/>
                <w:highlight w:val="white"/>
              </w:rPr>
              <w:t xml:space="preserve"> простудные явления, облегчение состояния при ОРВИ.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  <w:t xml:space="preserve">Глюкоза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color w:val="0C0D0E"/>
                <w:spacing w:val="2"/>
                <w:sz w:val="32"/>
                <w:highlight w:val="white"/>
              </w:rPr>
              <w:t xml:space="preserve">От чего помогает:</w:t>
            </w:r>
            <w:r>
              <w:rPr>
                <w:rFonts w:ascii="Times New Roman" w:hAnsi="Times New Roman" w:cs="Times New Roman" w:eastAsia="Times New Roman"/>
                <w:color w:val="0C0D0E"/>
                <w:spacing w:val="2"/>
                <w:sz w:val="32"/>
                <w:highlight w:val="white"/>
              </w:rPr>
              <w:t xml:space="preserve"> восполнение энергии при упадке сил, восстановлении после операций.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  <w:t xml:space="preserve">Парацетамол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color w:val="0C0D0E"/>
                <w:spacing w:val="2"/>
                <w:sz w:val="32"/>
                <w:highlight w:val="white"/>
              </w:rPr>
              <w:t xml:space="preserve">От чего помогает:</w:t>
            </w:r>
            <w:r>
              <w:rPr>
                <w:rFonts w:ascii="Times New Roman" w:hAnsi="Times New Roman" w:cs="Times New Roman" w:eastAsia="Times New Roman"/>
                <w:color w:val="0C0D0E"/>
                <w:spacing w:val="2"/>
                <w:sz w:val="32"/>
                <w:highlight w:val="white"/>
              </w:rPr>
              <w:t xml:space="preserve"> жар, боли различной локализации (головная, зубная, мышечная).</w:t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color w:val="0C0D0E"/>
                <w:spacing w:val="2"/>
                <w:sz w:val="32"/>
                <w:highlight w:val="none"/>
              </w:rPr>
            </w:r>
          </w:p>
        </w:tc>
      </w:tr>
    </w:tbl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598"/>
    <w:next w:val="59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0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4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2026-03-12T12:06:54Z</dcterms:modified>
</cp:coreProperties>
</file>